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47" w:rsidRPr="00B00747" w:rsidRDefault="00B00747" w:rsidP="00B007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00747">
        <w:rPr>
          <w:rFonts w:ascii="Times New Roman" w:hAnsi="Times New Roman" w:cs="Times New Roman"/>
          <w:sz w:val="28"/>
          <w:szCs w:val="28"/>
          <w:lang w:val="kk-KZ"/>
        </w:rPr>
        <w:t>1.Оңтүстік Қазақстанның экожүйесінің техногенді бұзылуының биоэкологиялық мәселелері// Известия НАН РК.- Алматы,2009. -167-181 б.</w:t>
      </w:r>
    </w:p>
    <w:p w:rsidR="00B00747" w:rsidRPr="00B00747" w:rsidRDefault="00B00747" w:rsidP="00B007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00747"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Қазақстанның оңтүстігінің өндірістік аймағының  гидроэкожүйесінің даму динамикасы мен ерекшеліктері// РГГУеңбек жинағы.- Санкт-Петербург,  2010. -185-194 б. </w:t>
      </w:r>
    </w:p>
    <w:p w:rsidR="005E3D02" w:rsidRPr="00B00747" w:rsidRDefault="00B00747" w:rsidP="00B00747">
      <w:pPr>
        <w:rPr>
          <w:rFonts w:ascii="Times New Roman" w:hAnsi="Times New Roman" w:cs="Times New Roman"/>
          <w:sz w:val="28"/>
          <w:szCs w:val="28"/>
        </w:rPr>
      </w:pPr>
      <w:r w:rsidRPr="00B00747">
        <w:rPr>
          <w:rFonts w:ascii="Times New Roman" w:hAnsi="Times New Roman" w:cs="Times New Roman"/>
          <w:sz w:val="28"/>
          <w:szCs w:val="28"/>
          <w:lang w:val="kk-KZ"/>
        </w:rPr>
        <w:t>3. Полиметаллдық өндірістің әрекетіне әсер ететін аймақтың өсімдік қауымдастығының биоэкологиялық құрылымы// ИГУ еңбек жинағы.- Красноярск, 2010. -133-138 б.</w:t>
      </w:r>
    </w:p>
    <w:sectPr w:rsidR="005E3D02" w:rsidRPr="00B00747" w:rsidSect="00B0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747"/>
    <w:rsid w:val="005E3D02"/>
    <w:rsid w:val="00B0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WareZ Provider 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2013-07-17T05:52:00Z</dcterms:created>
  <dcterms:modified xsi:type="dcterms:W3CDTF">2013-07-17T05:53:00Z</dcterms:modified>
</cp:coreProperties>
</file>